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Klinger Lisa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00" w:type="dxa"/>
            <w:vAlign w:val="bottom"/>
            <w:tcBorders>
              <w:top w:val="single" w:sz="8" w:color="0000EE"/>
              <w:bottom w:val="single" w:sz="8" w:color="9A9A9A"/>
            </w:tcBorders>
          </w:tcPr>
          <w:p>
            <w:pPr>
              <w:spacing w:after="0"/>
              <w:rPr>
                <w:sz w:val="16"/>
                <w:szCs w:val="16"/>
                <w:color w:val="auto"/>
              </w:rPr>
            </w:pPr>
          </w:p>
        </w:tc>
        <w:tc>
          <w:tcPr>
            <w:tcW w:w="18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Nexxen International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NEXN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82 YIGAL ALON STREET</w:t>
            </w:r>
          </w:p>
        </w:tc>
      </w:tr>
      <w:tr>
        <w:trPr>
          <w:trHeight w:val="237"/>
        </w:trPr>
        <w:tc>
          <w:tcPr>
            <w:tcW w:w="9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TEL AVIV</w:t>
            </w:r>
          </w:p>
        </w:tc>
        <w:tc>
          <w:tcPr>
            <w:tcW w:w="820" w:type="dxa"/>
            <w:vAlign w:val="bottom"/>
          </w:tcPr>
          <w:p>
            <w:pPr>
              <w:spacing w:after="0"/>
              <w:rPr>
                <w:sz w:val="23"/>
                <w:szCs w:val="23"/>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6789124</w:t>
            </w:r>
          </w:p>
        </w:tc>
      </w:tr>
      <w:tr>
        <w:trPr>
          <w:trHeight w:val="177"/>
        </w:trPr>
        <w:tc>
          <w:tcPr>
            <w:tcW w:w="9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820" w:type="dxa"/>
            <w:vAlign w:val="bottom"/>
          </w:tcPr>
          <w:p>
            <w:pPr>
              <w:ind w:left="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45,678</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6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Shai Shulman</w:t>
            </w: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03/17/2026</w:t>
            </w: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drawing>
          <wp:anchor simplePos="0" relativeHeight="251657728" behindDoc="1" locked="0" layoutInCell="0" allowOverlap="1">
            <wp:simplePos x="0" y="0"/>
            <wp:positionH relativeFrom="page">
              <wp:posOffset>304800</wp:posOffset>
            </wp:positionH>
            <wp:positionV relativeFrom="page">
              <wp:posOffset>222250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t>Exhibit 24</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 AND FORM 144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73"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Nexxen International Ltd.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5" w:lineRule="exact"/>
        <w:rPr>
          <w:sz w:val="20"/>
          <w:szCs w:val="20"/>
          <w:color w:val="auto"/>
        </w:rPr>
      </w:pPr>
    </w:p>
    <w:p>
      <w:pPr>
        <w:jc w:val="both"/>
        <w:ind w:left="1260" w:hanging="540"/>
        <w:spacing w:after="0" w:line="270"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0"/>
          <w:szCs w:val="20"/>
          <w:b w:val="1"/>
          <w:bCs w:val="1"/>
          <w:i w:val="1"/>
          <w:iCs w:val="1"/>
          <w:color w:val="auto"/>
        </w:rPr>
        <w:t>Form 144</w:t>
      </w:r>
      <w:r>
        <w:rPr>
          <w:rFonts w:ascii="Times New Roman" w:cs="Times New Roman" w:eastAsia="Times New Roman" w:hAnsi="Times New Roman"/>
          <w:sz w:val="20"/>
          <w:szCs w:val="20"/>
          <w:color w:val="auto"/>
        </w:rPr>
        <w:t>”), in accordance with the requirements of Rule 144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207" w:lineRule="exact"/>
        <w:rPr>
          <w:rFonts w:ascii="Times New Roman" w:cs="Times New Roman" w:eastAsia="Times New Roman" w:hAnsi="Times New Roman"/>
          <w:sz w:val="20"/>
          <w:szCs w:val="20"/>
          <w:color w:val="auto"/>
        </w:rPr>
      </w:pPr>
    </w:p>
    <w:p>
      <w:pPr>
        <w:jc w:val="both"/>
        <w:ind w:left="1260" w:hanging="540"/>
        <w:spacing w:after="0" w:line="270" w:lineRule="auto"/>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0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95" w:lineRule="exact"/>
        <w:rPr>
          <w:sz w:val="20"/>
          <w:szCs w:val="20"/>
          <w:color w:val="auto"/>
        </w:rPr>
      </w:pPr>
    </w:p>
    <w:p>
      <w:pPr>
        <w:jc w:val="both"/>
        <w:ind w:firstLine="720"/>
        <w:spacing w:after="0" w:line="27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March,</w:t>
      </w: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/s/ Lisa Klinger</w:t>
      </w:r>
    </w:p>
    <w:p>
      <w:pPr>
        <w:spacing w:after="0" w:line="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Lisa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301625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445"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6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72" w:lineRule="exact"/>
        <w:rPr>
          <w:sz w:val="20"/>
          <w:szCs w:val="20"/>
          <w:color w:val="auto"/>
        </w:rPr>
      </w:pPr>
    </w:p>
    <w:p>
      <w:pPr>
        <w:ind w:left="640" w:hanging="640"/>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Allison Zolot, Chief Legal Officer of the Company</w:t>
      </w:r>
    </w:p>
    <w:p>
      <w:pPr>
        <w:spacing w:after="0" w:line="30" w:lineRule="exact"/>
        <w:rPr>
          <w:rFonts w:ascii="Times New Roman" w:cs="Times New Roman" w:eastAsia="Times New Roman" w:hAnsi="Times New Roman"/>
          <w:sz w:val="20"/>
          <w:szCs w:val="20"/>
          <w:color w:val="auto"/>
        </w:rPr>
      </w:pPr>
    </w:p>
    <w:p>
      <w:pPr>
        <w:ind w:left="660" w:hanging="660"/>
        <w:spacing w:after="0"/>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Shai Shulman, Senior Corporate Counsel of the Company</w:t>
      </w:r>
    </w:p>
    <w:p>
      <w:pPr>
        <w:spacing w:after="0" w:line="25" w:lineRule="exact"/>
        <w:rPr>
          <w:rFonts w:ascii="Times New Roman" w:cs="Times New Roman" w:eastAsia="Times New Roman" w:hAnsi="Times New Roman"/>
          <w:sz w:val="20"/>
          <w:szCs w:val="20"/>
          <w:color w:val="auto"/>
        </w:rPr>
      </w:pPr>
    </w:p>
    <w:p>
      <w:pPr>
        <w:ind w:left="660" w:hanging="660"/>
        <w:spacing w:after="0"/>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Maricela Zevala, Contracts &amp; Admin Assistant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339725</wp:posOffset>
            </wp:positionV>
            <wp:extent cx="694690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38100"/>
                    </a:xfrm>
                    <a:prstGeom prst="rect">
                      <a:avLst/>
                    </a:prstGeom>
                    <a:noFill/>
                  </pic:spPr>
                </pic:pic>
              </a:graphicData>
            </a:graphic>
          </wp:anchor>
        </w:drawing>
      </w:r>
    </w:p>
    <w:sectPr>
      <w:pgSz w:w="11900" w:h="16838" w:orient="portrait"/>
      <w:cols w:equalWidth="0" w:num="1">
        <w:col w:w="9979"/>
      </w:cols>
      <w:pgMar w:left="480" w:top="3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494295" TargetMode="External"/><Relationship Id="rId11" Type="http://schemas.openxmlformats.org/officeDocument/2006/relationships/hyperlink" Target="http://www.sec.gov/cgi-bin/browse-edgar?action=getcompany&amp;CIK=00018493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2026-03-18T05:38:27Z</dcterms:created>
  <dcterms:modified xsi:type="dcterms:W3CDTF">2026-03-18T05:38:27Z</dcterms:modified>
</cp:coreProperties>
</file>