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Nexxen International Ltd.</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001-40504</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82 YIGAL ALON STREET</w:t>
              <w:br/>
              <w:t>13TH FLOOR</w:t>
              <w:br/>
              <w:t>TEL AVIV</w:t>
              <w:br/>
              <w:t xml:space="preserve">ISRAEL </w:t>
              <w:br/>
              <w:t>6789124</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972-3-545-3900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Carmi Yaniv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52264</w:t>
            </w:r>
          </w:p>
        </w:tc>
        <w:tc>
          <w:tcPr>
            <w:tcW w:w="1346" w:type="dxa"/>
            <w:tcBorders/>
            <w:vAlign w:val="center"/>
          </w:tcPr>
          <w:p>
            <w:pPr>
              <w:pStyle w:val="TableContents"/>
              <w:bidi w:val="0"/>
              <w:spacing w:before="0" w:after="283"/>
              <w:jc w:val="left"/>
              <w:rPr/>
            </w:pPr>
            <w:r>
              <w:rPr/>
              <w:t>534660.72</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07/16/2026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06/30/2025</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 xml:space="preserve">Nexxen International Ltd. </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91463</w:t>
            </w:r>
          </w:p>
        </w:tc>
        <w:tc>
          <w:tcPr>
            <w:tcW w:w="1035" w:type="dxa"/>
            <w:tcBorders/>
            <w:vAlign w:val="center"/>
          </w:tcPr>
          <w:p>
            <w:pPr>
              <w:pStyle w:val="TableContents"/>
              <w:bidi w:val="0"/>
              <w:spacing w:before="0" w:after="283"/>
              <w:jc w:val="left"/>
              <w:rPr/>
            </w:pPr>
            <w:r>
              <w:rPr/>
              <w:t>06/30/2025</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06/30/2025</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26133</w:t>
            </w:r>
          </w:p>
        </w:tc>
        <w:tc>
          <w:tcPr>
            <w:tcW w:w="1035" w:type="dxa"/>
            <w:tcBorders/>
            <w:vAlign w:val="center"/>
          </w:tcPr>
          <w:p>
            <w:pPr>
              <w:pStyle w:val="TableContents"/>
              <w:bidi w:val="0"/>
              <w:spacing w:before="0" w:after="283"/>
              <w:jc w:val="left"/>
              <w:rPr/>
            </w:pPr>
            <w:r>
              <w:rPr/>
              <w:t>06/30/2025</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63050</w:t>
            </w:r>
          </w:p>
        </w:tc>
        <w:tc>
          <w:tcPr>
            <w:tcW w:w="1777" w:type="dxa"/>
            <w:tcBorders/>
            <w:vAlign w:val="center"/>
          </w:tcPr>
          <w:p>
            <w:pPr>
              <w:pStyle w:val="TableContents"/>
              <w:bidi w:val="0"/>
              <w:spacing w:before="0" w:after="283"/>
              <w:jc w:val="left"/>
              <w:rPr/>
            </w:pPr>
            <w:r>
              <w:rPr/>
              <w:t>629789.90</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07/14/2026</w:t>
            </w:r>
          </w:p>
        </w:tc>
        <w:tc>
          <w:tcPr>
            <w:tcW w:w="1575" w:type="dxa"/>
            <w:tcBorders/>
            <w:vAlign w:val="center"/>
          </w:tcPr>
          <w:p>
            <w:pPr>
              <w:pStyle w:val="TableContents"/>
              <w:bidi w:val="0"/>
              <w:spacing w:before="0" w:after="283"/>
              <w:jc w:val="left"/>
              <w:rPr/>
            </w:pPr>
            <w:r>
              <w:rPr/>
              <w:t>215</w:t>
            </w:r>
          </w:p>
        </w:tc>
        <w:tc>
          <w:tcPr>
            <w:tcW w:w="1777" w:type="dxa"/>
            <w:tcBorders/>
            <w:vAlign w:val="center"/>
          </w:tcPr>
          <w:p>
            <w:pPr>
              <w:pStyle w:val="TableContents"/>
              <w:bidi w:val="0"/>
              <w:spacing w:before="0" w:after="283"/>
              <w:jc w:val="left"/>
              <w:rPr/>
            </w:pPr>
            <w:r>
              <w:rPr/>
              <w:t>2150.00</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07/15/2026</w:t>
            </w:r>
          </w:p>
        </w:tc>
        <w:tc>
          <w:tcPr>
            <w:tcW w:w="1575" w:type="dxa"/>
            <w:tcBorders/>
            <w:vAlign w:val="center"/>
          </w:tcPr>
          <w:p>
            <w:pPr>
              <w:pStyle w:val="TableContents"/>
              <w:bidi w:val="0"/>
              <w:spacing w:before="0" w:after="283"/>
              <w:jc w:val="left"/>
              <w:rPr/>
            </w:pPr>
            <w:r>
              <w:rPr/>
              <w:t>55303</w:t>
            </w:r>
          </w:p>
        </w:tc>
        <w:tc>
          <w:tcPr>
            <w:tcW w:w="1777" w:type="dxa"/>
            <w:tcBorders/>
            <w:vAlign w:val="center"/>
          </w:tcPr>
          <w:p>
            <w:pPr>
              <w:pStyle w:val="TableContents"/>
              <w:bidi w:val="0"/>
              <w:spacing w:before="0" w:after="283"/>
              <w:jc w:val="left"/>
              <w:rPr/>
            </w:pPr>
            <w:r>
              <w:rPr/>
              <w:t>560042.42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71"/>
        <w:gridCol w:w="5834"/>
      </w:tblGrid>
      <w:tr>
        <w:trPr/>
        <w:tc>
          <w:tcPr>
            <w:tcW w:w="4371" w:type="dxa"/>
            <w:tcBorders/>
            <w:vAlign w:val="center"/>
          </w:tcPr>
          <w:p>
            <w:pPr>
              <w:pStyle w:val="TableContents"/>
              <w:bidi w:val="0"/>
              <w:spacing w:before="0" w:after="283"/>
              <w:jc w:val="left"/>
              <w:rPr/>
            </w:pPr>
            <w:r>
              <w:rPr/>
              <w:t>Remarks</w:t>
            </w:r>
          </w:p>
        </w:tc>
        <w:tc>
          <w:tcPr>
            <w:tcW w:w="5834" w:type="dxa"/>
            <w:tcBorders/>
            <w:vAlign w:val="center"/>
          </w:tcPr>
          <w:p>
            <w:pPr>
              <w:pStyle w:val="TableContents"/>
              <w:bidi w:val="0"/>
              <w:spacing w:before="0" w:after="0"/>
              <w:jc w:val="left"/>
              <w:rPr/>
            </w:pPr>
            <w:r>
              <w:rPr/>
              <w:t xml:space="preserve">10b5-1 remark: The securities are being sold pursuant to a Rule 10b51 trading plan adopted on 05-16-2025. </w:t>
            </w:r>
          </w:p>
        </w:tc>
      </w:tr>
      <w:tr>
        <w:trPr/>
        <w:tc>
          <w:tcPr>
            <w:tcW w:w="4371" w:type="dxa"/>
            <w:tcBorders/>
            <w:vAlign w:val="center"/>
          </w:tcPr>
          <w:p>
            <w:pPr>
              <w:pStyle w:val="TableContents"/>
              <w:bidi w:val="0"/>
              <w:spacing w:before="0" w:after="283"/>
              <w:jc w:val="left"/>
              <w:rPr/>
            </w:pPr>
            <w:r>
              <w:rPr/>
              <w:t>Date of Notice</w:t>
            </w:r>
          </w:p>
        </w:tc>
        <w:tc>
          <w:tcPr>
            <w:tcW w:w="5834" w:type="dxa"/>
            <w:tcBorders/>
            <w:vAlign w:val="center"/>
          </w:tcPr>
          <w:p>
            <w:pPr>
              <w:pStyle w:val="TableContents"/>
              <w:bidi w:val="0"/>
              <w:spacing w:before="0" w:after="0"/>
              <w:jc w:val="left"/>
              <w:rPr/>
            </w:pPr>
            <w:r>
              <w:rPr/>
              <w:t>07/16/2026</w:t>
            </w:r>
          </w:p>
        </w:tc>
      </w:tr>
      <w:tr>
        <w:trPr/>
        <w:tc>
          <w:tcPr>
            <w:tcW w:w="4371" w:type="dxa"/>
            <w:tcBorders/>
            <w:vAlign w:val="center"/>
          </w:tcPr>
          <w:p>
            <w:pPr>
              <w:pStyle w:val="TableContents"/>
              <w:bidi w:val="0"/>
              <w:spacing w:before="0" w:after="283"/>
              <w:jc w:val="left"/>
              <w:rPr/>
            </w:pPr>
            <w:r>
              <w:rPr/>
              <w:t>Date of Plan Adoption or Giving of Instruction, If Relying on Rule 10b5-1</w:t>
            </w:r>
          </w:p>
        </w:tc>
        <w:tc>
          <w:tcPr>
            <w:tcW w:w="5834"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71" w:type="dxa"/>
            <w:tcBorders/>
            <w:vAlign w:val="center"/>
          </w:tcPr>
          <w:p>
            <w:pPr>
              <w:pStyle w:val="TableContents"/>
              <w:bidi w:val="0"/>
              <w:spacing w:before="0" w:after="283"/>
              <w:jc w:val="left"/>
              <w:rPr/>
            </w:pPr>
            <w:r>
              <w:rPr/>
              <w:t>Signature</w:t>
            </w:r>
          </w:p>
        </w:tc>
        <w:tc>
          <w:tcPr>
            <w:tcW w:w="5834" w:type="dxa"/>
            <w:tcBorders/>
            <w:vAlign w:val="center"/>
          </w:tcPr>
          <w:p>
            <w:pPr>
              <w:pStyle w:val="TableContents"/>
              <w:bidi w:val="0"/>
              <w:spacing w:before="0" w:after="0"/>
              <w:jc w:val="left"/>
              <w:rPr/>
            </w:pPr>
            <w:r>
              <w:rPr/>
              <w:t>Yaniv Carmi By: /s/ Liron Avigdor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3638</Characters>
  <CharactersWithSpaces>4280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