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10.xml.htm"/>
      <w:bookmarkStart w:id="1" w:name="kszk26357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531,919</w:t>
            </w:r>
            <w:r>
              <w:rPr>
                <w:rFonts w:ascii="Times;serif" w:hAnsi="Times;serif"/>
                <w:color w:val="008000"/>
                <w:position w:val="7"/>
                <w:sz w:val="16"/>
                <w:sz w:val="20"/>
                <w:shd w:fill="FFFFFF" w:val="clear"/>
              </w:rPr>
              <w:t>(2)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515,163</w:t>
            </w:r>
            <w:r>
              <w:rPr>
                <w:rFonts w:ascii="Times;serif" w:hAnsi="Times;serif"/>
                <w:color w:val="008000"/>
                <w:position w:val="7"/>
                <w:sz w:val="16"/>
                <w:sz w:val="20"/>
                <w:shd w:fill="FFFFFF" w:val="clear"/>
              </w:rPr>
              <w:t>(3)</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w:t>
            </w:r>
            <w:r>
              <w:rPr>
                <w:rFonts w:ascii="Times;serif" w:hAnsi="Times;serif"/>
                <w:color w:val="008000"/>
                <w:position w:val="7"/>
                <w:sz w:val="16"/>
                <w:sz w:val="20"/>
                <w:shd w:fill="FFFFFF" w:val="clear"/>
              </w:rPr>
              <w:t>(4)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8.58</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514,063</w:t>
            </w:r>
            <w:r>
              <w:rPr>
                <w:rFonts w:ascii="Times;serif" w:hAnsi="Times;serif"/>
                <w:color w:val="008000"/>
                <w:position w:val="7"/>
                <w:sz w:val="16"/>
                <w:sz w:val="20"/>
                <w:shd w:fill="FFFFFF" w:val="clear"/>
              </w:rPr>
              <w:t>(5)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4, 2026, the reporting person filed a Form 4 (the "Original Form 4") that inadvertently reported that, following his sale of shares of the issuer's common stock (the "Common Stock") pursuant to his Rule 10b5-1 trading plan, he directly owned 514,136 shares of Common Stock. In fact, as reported in this amendment, the reporting person directly owned 531,919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the Original Form 4, the reporting person inadvertently reported that, following his sale of shares of the issuer's common stock (the "Common Stock") pursuant to his Rule 10b5-1 trading plan, he directly owned 514,136 shares of Common Stock. In fact, as reported in this amendment, the reporting person directly owned 515,163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the Original Form 4, the reporting person inadvertently reported a sale of 1,027 shares of Common Stock. In fact, as reported on this amendment, the reporting person sold 1,100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As a result of this error, the number of shares reported as beneficially owned by the reporting person following the corrected transaction reflects a decrease in the number of shares previously reported as beneficially owned in the Original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1320</Words>
  <Characters>6927</Characters>
  <CharactersWithSpaces>8195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